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b/>
          <w:sz w:val="24"/>
          <w:szCs w:val="24"/>
        </w:rPr>
      </w:pPr>
    </w:p>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b/>
          <w:sz w:val="24"/>
          <w:szCs w:val="24"/>
        </w:rPr>
      </w:pPr>
    </w:p>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b/>
          <w:sz w:val="24"/>
          <w:szCs w:val="24"/>
        </w:rPr>
      </w:pPr>
    </w:p>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b/>
          <w:sz w:val="24"/>
          <w:szCs w:val="24"/>
        </w:rPr>
      </w:pPr>
    </w:p>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b/>
          <w:sz w:val="24"/>
          <w:szCs w:val="24"/>
        </w:rPr>
      </w:pPr>
    </w:p>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b/>
          <w:sz w:val="24"/>
          <w:szCs w:val="24"/>
        </w:rPr>
      </w:pPr>
    </w:p>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b/>
          <w:sz w:val="24"/>
          <w:szCs w:val="24"/>
        </w:rPr>
      </w:pPr>
    </w:p>
    <w:p w:rsidR="00815BAF" w:rsidRPr="00EC4E62" w:rsidRDefault="00EC4E62" w:rsidP="00815BA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15BAF" w:rsidRDefault="00EC4E62" w:rsidP="00815BA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EC4E62" w:rsidRDefault="00EC4E62" w:rsidP="00815BA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C4E62" w:rsidRPr="00EC4E62" w:rsidRDefault="00EC4E62" w:rsidP="00815BA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Criminal Justice</w:t>
      </w:r>
    </w:p>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sz w:val="24"/>
          <w:szCs w:val="24"/>
        </w:rPr>
      </w:pPr>
    </w:p>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sz w:val="24"/>
          <w:szCs w:val="24"/>
        </w:rPr>
      </w:pPr>
    </w:p>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sz w:val="24"/>
          <w:szCs w:val="24"/>
        </w:rPr>
      </w:pPr>
    </w:p>
    <w:p w:rsidR="00815BAF" w:rsidRPr="00EC4E62" w:rsidRDefault="00815BAF" w:rsidP="00815BAF">
      <w:pPr>
        <w:spacing w:before="100" w:beforeAutospacing="1" w:after="100" w:afterAutospacing="1" w:line="480" w:lineRule="auto"/>
        <w:ind w:firstLine="720"/>
        <w:jc w:val="center"/>
        <w:rPr>
          <w:rFonts w:ascii="Times New Roman" w:hAnsi="Times New Roman" w:cs="Times New Roman"/>
          <w:sz w:val="24"/>
          <w:szCs w:val="24"/>
        </w:rPr>
      </w:pPr>
    </w:p>
    <w:p w:rsidR="00815BAF" w:rsidRPr="00EC4E62" w:rsidRDefault="00815BAF" w:rsidP="00F04C91">
      <w:pPr>
        <w:spacing w:before="100" w:beforeAutospacing="1" w:after="100" w:afterAutospacing="1" w:line="480" w:lineRule="auto"/>
        <w:rPr>
          <w:rFonts w:ascii="Times New Roman" w:hAnsi="Times New Roman" w:cs="Times New Roman"/>
          <w:sz w:val="24"/>
          <w:szCs w:val="24"/>
        </w:rPr>
      </w:pPr>
    </w:p>
    <w:p w:rsidR="00AF5EF7" w:rsidRPr="00EC4E62" w:rsidRDefault="00AF5EF7" w:rsidP="00F84A9B">
      <w:pPr>
        <w:spacing w:before="100" w:beforeAutospacing="1" w:after="100" w:afterAutospacing="1" w:line="480" w:lineRule="auto"/>
        <w:ind w:firstLine="720"/>
        <w:rPr>
          <w:rFonts w:ascii="Times New Roman" w:hAnsi="Times New Roman" w:cs="Times New Roman"/>
          <w:b/>
          <w:sz w:val="24"/>
          <w:szCs w:val="24"/>
        </w:rPr>
      </w:pPr>
      <w:r w:rsidRPr="00EC4E62">
        <w:rPr>
          <w:rFonts w:ascii="Times New Roman" w:hAnsi="Times New Roman" w:cs="Times New Roman"/>
          <w:b/>
          <w:sz w:val="24"/>
          <w:szCs w:val="24"/>
        </w:rPr>
        <w:lastRenderedPageBreak/>
        <w:t>Traditional National Ideas in the U.S Military</w:t>
      </w:r>
    </w:p>
    <w:p w:rsidR="00AF5EF7" w:rsidRPr="00EC4E62" w:rsidRDefault="00AF5EF7" w:rsidP="00F04C91">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 xml:space="preserve">After the Cold War, the military of the United States became a formidable force that was large regarding size and well equipped and could meet any Soviet warfare conceivable, both conventional or nuclear. There was a Reagan Build up which entailed a significant infusion of technology and funds which took place during the 1980s. It allowed for the American military to modernize its doctrine, weapons and also training. The military learned how to motivate and recruit efficiently. The Military enjoyed </w:t>
      </w:r>
      <w:r w:rsidR="00EC4E62" w:rsidRPr="00EC4E62">
        <w:rPr>
          <w:rFonts w:ascii="Times New Roman" w:hAnsi="Times New Roman" w:cs="Times New Roman"/>
          <w:sz w:val="24"/>
          <w:szCs w:val="24"/>
        </w:rPr>
        <w:t>it’s</w:t>
      </w:r>
      <w:r w:rsidRPr="00EC4E62">
        <w:rPr>
          <w:rFonts w:ascii="Times New Roman" w:hAnsi="Times New Roman" w:cs="Times New Roman"/>
          <w:sz w:val="24"/>
          <w:szCs w:val="24"/>
        </w:rPr>
        <w:t xml:space="preserve"> conquer of the Iraqi forces that were in Kuwait, and it is planning to have improvements implemented further in its war-figh</w:t>
      </w:r>
      <w:r w:rsidR="00F04C91">
        <w:rPr>
          <w:rFonts w:ascii="Times New Roman" w:hAnsi="Times New Roman" w:cs="Times New Roman"/>
          <w:sz w:val="24"/>
          <w:szCs w:val="24"/>
        </w:rPr>
        <w:t xml:space="preserve">ting conventional capabilities </w:t>
      </w:r>
      <w:r w:rsidR="00F04C91">
        <w:rPr>
          <w:rFonts w:ascii="Times New Roman" w:hAnsi="Times New Roman" w:cs="Times New Roman"/>
          <w:sz w:val="24"/>
          <w:szCs w:val="24"/>
        </w:rPr>
        <w:t>(</w:t>
      </w:r>
      <w:r w:rsidR="00F04C91" w:rsidRPr="00EC4E62">
        <w:rPr>
          <w:rFonts w:ascii="Times New Roman" w:eastAsia="Arial Unicode MS" w:hAnsi="Times New Roman" w:cs="Times New Roman"/>
          <w:color w:val="000000"/>
          <w:sz w:val="24"/>
          <w:szCs w:val="24"/>
          <w:shd w:val="clear" w:color="auto" w:fill="FFFFFF"/>
        </w:rPr>
        <w:t>Lowenthal,</w:t>
      </w:r>
      <w:r w:rsidR="00F04C91">
        <w:rPr>
          <w:rFonts w:ascii="Times New Roman" w:eastAsia="Arial Unicode MS" w:hAnsi="Times New Roman" w:cs="Times New Roman"/>
          <w:color w:val="000000"/>
          <w:sz w:val="24"/>
          <w:szCs w:val="24"/>
          <w:shd w:val="clear" w:color="auto" w:fill="FFFFFF"/>
        </w:rPr>
        <w:t xml:space="preserve"> n. d</w:t>
      </w:r>
      <w:r w:rsidR="00F04C91">
        <w:rPr>
          <w:rFonts w:ascii="Times New Roman" w:hAnsi="Times New Roman" w:cs="Times New Roman"/>
          <w:sz w:val="24"/>
          <w:szCs w:val="24"/>
        </w:rPr>
        <w:t>)</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 xml:space="preserve">According to Kirkpatrick, the triumph that came with the freedom movements within the Eastern and Central Europe and with the communism rollback, the United States military can return towards its roots in history through demobilizing after its cold war victory (the United States, 2005). The army did not want to be a typical team but instead give the world the full expression of the power rather than downsizing and demobilizing. The organization to this date still leverage their military assets and as a result have become a worldwide power beyond that which other countries such as Britain and Rome has ever witnessed (United States, 2005). </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 xml:space="preserve">Today, much of the American military is still structured in a manner that defeats and meats a threat from the Soviet that had stopped existing a long while back. It does not merely comprise only of the weaponry; the group has expanded further to whatever is known uncontestably as the most extensive military group on earth. There has been persistence in the cold war structure and the thought that with the approach employed on them is an illustration of whatever is known as the military inertia. The military has however privatized in the current </w:t>
      </w:r>
      <w:r w:rsidRPr="00EC4E62">
        <w:rPr>
          <w:rFonts w:ascii="Times New Roman" w:hAnsi="Times New Roman" w:cs="Times New Roman"/>
          <w:sz w:val="24"/>
          <w:szCs w:val="24"/>
        </w:rPr>
        <w:lastRenderedPageBreak/>
        <w:t xml:space="preserve">century. There are several paramilitary forces such as DynCorp mercenary firms as well as other private corporations such as the KBR that carries out some of the typical tasks in the military such as cleaning and cooking, mounting the guard duty and delivering mails to the military bases that are abroad (United States, 2005). </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 xml:space="preserve">The persistence of the American military on the traditional ideas of the Cold War regarding postures and structures in the group has assisted in hiding the emergence of dangerous and new mutant version of deadly armed forces. According to the United States, (2005) article, the mish-mash of the civilian contractors, special ops, CIA as well as other operatives have been plunged into secrecy, and they are hidden from the standard view. </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 xml:space="preserve">The military is composed of an old-fashioned and uniformed military which guards the Cold War turf that has been preserved like a museum monument exhibit. The mutant group is striving for great success in expanding its influence across the entire globe (United States, 2005). However, the approaches are leading to unruly conduct by some special ops and contractors as well as paramilitaries who are currently seeking more domination. The nuclear, unconventional, conventional, sea, cyber, air, land, among other realms, are required to be mastered in the military group (United States, 2005). </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 xml:space="preserve">The ideas need to be changed as they are loaded with some loot, and they are being praised towards the rafters. The uncontained military of America lacks direction and discipline. It has never been in a position to make choices that are truly tough. The United States Ops has touched over 150 different countries that is between 2011 and 2014 (United States, 2005). All the activities’ results have been repetitive and now are tragically predictable with lots of spread in chaos, numerous inflicted casualties and have unaccomplished missions. The approach to </w:t>
      </w:r>
      <w:r w:rsidRPr="00EC4E62">
        <w:rPr>
          <w:rFonts w:ascii="Times New Roman" w:hAnsi="Times New Roman" w:cs="Times New Roman"/>
          <w:sz w:val="24"/>
          <w:szCs w:val="24"/>
        </w:rPr>
        <w:lastRenderedPageBreak/>
        <w:t xml:space="preserve">military needs to be significantly altered and revolutionized to minimize the harm caused by the soldiers. </w:t>
      </w:r>
    </w:p>
    <w:p w:rsidR="00AF5EF7" w:rsidRPr="00EC4E62" w:rsidRDefault="00AF5EF7" w:rsidP="00F84A9B">
      <w:pPr>
        <w:spacing w:before="100" w:beforeAutospacing="1" w:after="100" w:afterAutospacing="1" w:line="480" w:lineRule="auto"/>
        <w:ind w:firstLine="720"/>
        <w:rPr>
          <w:rFonts w:ascii="Times New Roman" w:hAnsi="Times New Roman" w:cs="Times New Roman"/>
          <w:b/>
          <w:sz w:val="24"/>
          <w:szCs w:val="24"/>
        </w:rPr>
      </w:pPr>
      <w:r w:rsidRPr="00EC4E62">
        <w:rPr>
          <w:rFonts w:ascii="Times New Roman" w:hAnsi="Times New Roman" w:cs="Times New Roman"/>
          <w:b/>
          <w:sz w:val="24"/>
          <w:szCs w:val="24"/>
        </w:rPr>
        <w:t>The focus of National Security on Non-traditional Concerns</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The policies on national security should focus more on the concerns that are non-traditional such as Climate. The threat of climate change should be considered an issue under national security. Programs such as the Medea can be established whereby the operatives of intelligence as well as the civilian scientists can collaborate to understand better the effects on the changes in the environment. The programs should provide the researchers with access to efficient intelligence assets such as the sensor, satellites as well as the tidal and ocean readings coming from the submarines of the Navy. The scientists can track better and also document the climatic alterations around the globe and also allow for close collaboration with other sec</w:t>
      </w:r>
      <w:r w:rsidR="00F04C91">
        <w:rPr>
          <w:rFonts w:ascii="Times New Roman" w:hAnsi="Times New Roman" w:cs="Times New Roman"/>
          <w:sz w:val="24"/>
          <w:szCs w:val="24"/>
        </w:rPr>
        <w:t xml:space="preserve">urity agencies (Haugen, </w:t>
      </w:r>
      <w:r w:rsidRPr="00EC4E62">
        <w:rPr>
          <w:rFonts w:ascii="Times New Roman" w:hAnsi="Times New Roman" w:cs="Times New Roman"/>
          <w:sz w:val="24"/>
          <w:szCs w:val="24"/>
        </w:rPr>
        <w:t xml:space="preserve">Thomson Gale, 2008). </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National security Policies also have to consider the matter of petrol overreliance. Some advantages come with unlocking the vast reserves of oil and natural gas where the new production of oil, as well as gas, will protect the country from any periodic shock characterized by the energy market in the world. Other people have suggested that a significant reduction in the imports that are petroleum based in the United States may adversely affect the country’s relationship with other nations whose government international revenue comprises of that gener</w:t>
      </w:r>
      <w:r w:rsidR="00F04C91">
        <w:rPr>
          <w:rFonts w:ascii="Times New Roman" w:hAnsi="Times New Roman" w:cs="Times New Roman"/>
          <w:sz w:val="24"/>
          <w:szCs w:val="24"/>
        </w:rPr>
        <w:t xml:space="preserve">ated from oil exports (Haugen, </w:t>
      </w:r>
      <w:r w:rsidRPr="00EC4E62">
        <w:rPr>
          <w:rFonts w:ascii="Times New Roman" w:hAnsi="Times New Roman" w:cs="Times New Roman"/>
          <w:sz w:val="24"/>
          <w:szCs w:val="24"/>
        </w:rPr>
        <w:t xml:space="preserve">Thomson, 2008). </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 xml:space="preserve">However, the overreliance of the country on the petroleum can be dangerous. According to a recent report, the trade deficit of the United States widened with the increase in the oil </w:t>
      </w:r>
      <w:r w:rsidRPr="00EC4E62">
        <w:rPr>
          <w:rFonts w:ascii="Times New Roman" w:hAnsi="Times New Roman" w:cs="Times New Roman"/>
          <w:sz w:val="24"/>
          <w:szCs w:val="24"/>
        </w:rPr>
        <w:lastRenderedPageBreak/>
        <w:t>imports. With the excessive investment in oil imports, the country should think of different ways to invest those resources at home. Burning oil could as well exacerbate the effect of global warming that is a significant threat to the national security. For that reason, the country should kick out the addition on oil through investing in the clean –energy types of reforms that would reduce the demand on oil while at the same time taking the necessary steps in c</w:t>
      </w:r>
      <w:r w:rsidR="00EC4E62">
        <w:rPr>
          <w:rFonts w:ascii="Times New Roman" w:hAnsi="Times New Roman" w:cs="Times New Roman"/>
          <w:sz w:val="24"/>
          <w:szCs w:val="24"/>
        </w:rPr>
        <w:t xml:space="preserve">urbing global warming (Haugen, </w:t>
      </w:r>
      <w:r w:rsidRPr="00EC4E62">
        <w:rPr>
          <w:rFonts w:ascii="Times New Roman" w:hAnsi="Times New Roman" w:cs="Times New Roman"/>
          <w:sz w:val="24"/>
          <w:szCs w:val="24"/>
        </w:rPr>
        <w:t xml:space="preserve">Thomson, 2008). </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On the other hand, Rare earth elements are important for the economic and military well-being of the United States. However, the United States has been lax particularly regarding securing their supply. China dominates the rare earth elements and metals, and it is likely to impact the national security of the United States within the next few years. The economic impact of rare earth materials in the U.S is evident. The rare earth items such as metals that can be used for weapon manufacture as well as platform building are a huge concern especially during the tightening budget on defens</w:t>
      </w:r>
      <w:r w:rsidR="00EC4E62">
        <w:rPr>
          <w:rFonts w:ascii="Times New Roman" w:hAnsi="Times New Roman" w:cs="Times New Roman"/>
          <w:sz w:val="24"/>
          <w:szCs w:val="24"/>
        </w:rPr>
        <w:t xml:space="preserve">e and economic crisis (Haugen, </w:t>
      </w:r>
      <w:r w:rsidRPr="00EC4E62">
        <w:rPr>
          <w:rFonts w:ascii="Times New Roman" w:hAnsi="Times New Roman" w:cs="Times New Roman"/>
          <w:sz w:val="24"/>
          <w:szCs w:val="24"/>
        </w:rPr>
        <w:t xml:space="preserve">Thomson, 2008). </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 xml:space="preserve">To resolve the problem, the government should consider funding research on the rare earth elements. That would entail building and creating more interest in the U.S leadership within the rare earth development and research. Congress could consider finding the application sciences behind the acquisition of the materials within their military curriculum (Haugen &amp; Thomson, 2008). New Programs on Critical Minerals can be instituted to protect those strategic materials and also to keep the inventory on the minerals that are on hand to mitigate the respective stock supply. </w:t>
      </w:r>
      <w:r w:rsidR="00EC4E62">
        <w:rPr>
          <w:rFonts w:ascii="Times New Roman" w:hAnsi="Times New Roman" w:cs="Times New Roman"/>
          <w:sz w:val="24"/>
          <w:szCs w:val="24"/>
        </w:rPr>
        <w:t>“</w:t>
      </w:r>
      <w:r w:rsidRPr="00EC4E62">
        <w:rPr>
          <w:rFonts w:ascii="Times New Roman" w:hAnsi="Times New Roman" w:cs="Times New Roman"/>
          <w:sz w:val="24"/>
          <w:szCs w:val="24"/>
        </w:rPr>
        <w:t>That will ensure that the United States can handle the market disruptions and determine the mining stages which will require fundin</w:t>
      </w:r>
      <w:r w:rsidR="00EC4E62">
        <w:rPr>
          <w:rFonts w:ascii="Times New Roman" w:hAnsi="Times New Roman" w:cs="Times New Roman"/>
          <w:sz w:val="24"/>
          <w:szCs w:val="24"/>
        </w:rPr>
        <w:t xml:space="preserve">g from the government.” (Haugen, </w:t>
      </w:r>
      <w:r w:rsidRPr="00EC4E62">
        <w:rPr>
          <w:rFonts w:ascii="Times New Roman" w:hAnsi="Times New Roman" w:cs="Times New Roman"/>
          <w:sz w:val="24"/>
          <w:szCs w:val="24"/>
        </w:rPr>
        <w:t xml:space="preserve">Thomson, 2008). </w:t>
      </w:r>
    </w:p>
    <w:p w:rsidR="00AF5EF7" w:rsidRPr="00EC4E62" w:rsidRDefault="00AF5EF7" w:rsidP="00F84A9B">
      <w:pPr>
        <w:spacing w:before="100" w:beforeAutospacing="1" w:after="100" w:afterAutospacing="1" w:line="480" w:lineRule="auto"/>
        <w:ind w:firstLine="720"/>
        <w:rPr>
          <w:rFonts w:ascii="Times New Roman" w:hAnsi="Times New Roman" w:cs="Times New Roman"/>
          <w:b/>
          <w:sz w:val="24"/>
          <w:szCs w:val="24"/>
        </w:rPr>
      </w:pPr>
      <w:r w:rsidRPr="00EC4E62">
        <w:rPr>
          <w:rFonts w:ascii="Times New Roman" w:hAnsi="Times New Roman" w:cs="Times New Roman"/>
          <w:b/>
          <w:sz w:val="24"/>
          <w:szCs w:val="24"/>
        </w:rPr>
        <w:lastRenderedPageBreak/>
        <w:t>Technical and Human Information Collection</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The intelligence agencies in America are not relying too much on the functional collection instead of the human collection of information. There has been a growing challenge of the inundation of the intelligence community with lots of unnecessary information. They are sometimes overwhelmed by the data, and the analyst may sometimes lose their capacity to pick whatever is essential to them, and they may not make appropriate j</w:t>
      </w:r>
      <w:r w:rsidR="00EC4E62">
        <w:rPr>
          <w:rFonts w:ascii="Times New Roman" w:hAnsi="Times New Roman" w:cs="Times New Roman"/>
          <w:sz w:val="24"/>
          <w:szCs w:val="24"/>
        </w:rPr>
        <w:t>udgments</w:t>
      </w:r>
      <w:r w:rsidRPr="00EC4E62">
        <w:rPr>
          <w:rFonts w:ascii="Times New Roman" w:hAnsi="Times New Roman" w:cs="Times New Roman"/>
          <w:sz w:val="24"/>
          <w:szCs w:val="24"/>
        </w:rPr>
        <w:t>. Therefore, they should consider employing other human collection approaches meant to derive intelligence from human contact or source. The intelligence agencies can develop informant networks and infiltrate the terrorist movements that are through espionage are some of the ways in which intelligence can be gathered through human col</w:t>
      </w:r>
      <w:r w:rsidR="00EC4E62">
        <w:rPr>
          <w:rFonts w:ascii="Times New Roman" w:hAnsi="Times New Roman" w:cs="Times New Roman"/>
          <w:sz w:val="24"/>
          <w:szCs w:val="24"/>
        </w:rPr>
        <w:t>lection</w:t>
      </w:r>
      <w:r w:rsidRPr="00EC4E62">
        <w:rPr>
          <w:rFonts w:ascii="Times New Roman" w:hAnsi="Times New Roman" w:cs="Times New Roman"/>
          <w:sz w:val="24"/>
          <w:szCs w:val="24"/>
        </w:rPr>
        <w:t xml:space="preserve">. The operative in this kind of intelligence gathering has to be vigorously trained on a particular type of a target monitoring. </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Regarding technical collection, the agency may employ an apparatus that is technologically advanced rather than dealing with the human information source to gauge the activities of the terrorist covertly. Highly complex techniques that can be used include the communication an electronic intelligence, imaging or photographic intelligence as well as the internet and computer intelligence. The significant amount of info can be derived from various parts of the globe using traffic analysis, decrypting methods, phone and cable tapping, satellite pictures, piloted aircraft, amon</w:t>
      </w:r>
      <w:r w:rsidR="00EC4E62">
        <w:rPr>
          <w:rFonts w:ascii="Times New Roman" w:hAnsi="Times New Roman" w:cs="Times New Roman"/>
          <w:sz w:val="24"/>
          <w:szCs w:val="24"/>
        </w:rPr>
        <w:t>g others (</w:t>
      </w:r>
      <w:r w:rsidR="00EC4E62" w:rsidRPr="00EC4E62">
        <w:rPr>
          <w:rFonts w:ascii="Times New Roman" w:eastAsia="Arial Unicode MS" w:hAnsi="Times New Roman" w:cs="Times New Roman"/>
          <w:color w:val="000000"/>
          <w:sz w:val="24"/>
          <w:szCs w:val="24"/>
          <w:shd w:val="clear" w:color="auto" w:fill="FFFFFF"/>
        </w:rPr>
        <w:t>Lowenthal,</w:t>
      </w:r>
      <w:r w:rsidR="00EC4E62">
        <w:rPr>
          <w:rFonts w:ascii="Times New Roman" w:eastAsia="Arial Unicode MS" w:hAnsi="Times New Roman" w:cs="Times New Roman"/>
          <w:color w:val="000000"/>
          <w:sz w:val="24"/>
          <w:szCs w:val="24"/>
          <w:shd w:val="clear" w:color="auto" w:fill="FFFFFF"/>
        </w:rPr>
        <w:t xml:space="preserve"> n</w:t>
      </w:r>
      <w:r w:rsidR="00F04C91">
        <w:rPr>
          <w:rFonts w:ascii="Times New Roman" w:eastAsia="Arial Unicode MS" w:hAnsi="Times New Roman" w:cs="Times New Roman"/>
          <w:color w:val="000000"/>
          <w:sz w:val="24"/>
          <w:szCs w:val="24"/>
          <w:shd w:val="clear" w:color="auto" w:fill="FFFFFF"/>
        </w:rPr>
        <w:t xml:space="preserve">. </w:t>
      </w:r>
      <w:r w:rsidR="00EC4E62">
        <w:rPr>
          <w:rFonts w:ascii="Times New Roman" w:eastAsia="Arial Unicode MS" w:hAnsi="Times New Roman" w:cs="Times New Roman"/>
          <w:color w:val="000000"/>
          <w:sz w:val="24"/>
          <w:szCs w:val="24"/>
          <w:shd w:val="clear" w:color="auto" w:fill="FFFFFF"/>
        </w:rPr>
        <w:t>d</w:t>
      </w:r>
      <w:r w:rsidR="00EC4E62">
        <w:rPr>
          <w:rFonts w:ascii="Times New Roman" w:hAnsi="Times New Roman" w:cs="Times New Roman"/>
          <w:sz w:val="24"/>
          <w:szCs w:val="24"/>
        </w:rPr>
        <w:t>)</w:t>
      </w:r>
    </w:p>
    <w:p w:rsidR="00AF5EF7" w:rsidRPr="00EC4E62"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 xml:space="preserve">The human collection has several advantages to the approach. One of them is that it can be utilized in revealing the enemy intentions and plans and as well uncovering the weapon and scientific developments before they are detected or used by other different systems of technical collection. The method can provide documentary evidence regarding the activities carried out by </w:t>
      </w:r>
      <w:r w:rsidRPr="00EC4E62">
        <w:rPr>
          <w:rFonts w:ascii="Times New Roman" w:hAnsi="Times New Roman" w:cs="Times New Roman"/>
          <w:sz w:val="24"/>
          <w:szCs w:val="24"/>
        </w:rPr>
        <w:lastRenderedPageBreak/>
        <w:t xml:space="preserve">the enemy (Apse, 2017). It is cost effective in relative terms, and it can provide some coverage in regions that are beyond the other sources’ capabilities. It may as well reveal some construction features of the vulnerable elements. The human collection can also provide real-time intelligence through radio calls. However, the method of intelligence collection can have its limitations. One of them is that the success of collection cannot be predicted entirely with certainty. Verifying the information or determining information reliability can be difficult (Apse, 2017). </w:t>
      </w:r>
    </w:p>
    <w:p w:rsidR="00AF5EF7" w:rsidRDefault="00AF5EF7" w:rsidP="00F84A9B">
      <w:pPr>
        <w:spacing w:before="100" w:beforeAutospacing="1" w:after="100" w:afterAutospacing="1" w:line="480" w:lineRule="auto"/>
        <w:ind w:firstLine="720"/>
        <w:rPr>
          <w:rFonts w:ascii="Times New Roman" w:hAnsi="Times New Roman" w:cs="Times New Roman"/>
          <w:sz w:val="24"/>
          <w:szCs w:val="24"/>
        </w:rPr>
      </w:pPr>
      <w:r w:rsidRPr="00EC4E62">
        <w:rPr>
          <w:rFonts w:ascii="Times New Roman" w:hAnsi="Times New Roman" w:cs="Times New Roman"/>
          <w:sz w:val="24"/>
          <w:szCs w:val="24"/>
        </w:rPr>
        <w:t xml:space="preserve">Technical collection method can also be advantageous. One of the benefits is that it can process, identify and also analyze huge data quantities and also providing surveillance and image info at a greater rate than the human collection. There is also advancement in technology with file sharing, networking, and the social media which has embedded the sharing of information to be carried out on a global scale. It as well allows the intelligence agencies to gain insight into most personal plans, thoughts, discussion and opinions with others either friend or foe. However, the method of information gathering has been questioned in terms of privacy concerns. People are now being scrutinized carefully, and they have resulted in some recent scandals such as the Wikileaks (Apse, 2017). The intelligence agencies and activities are in need of becoming accountable and transparent towards the public. The national security agencies are not too reliant on the Technical collection approaches at the expense of human intelligence method (Apse, 2017). The reason is that the features as well as the purpose of the Techint and Humint are significantly different for any to be solely relied on by an agency. </w:t>
      </w:r>
    </w:p>
    <w:p w:rsidR="008933EA" w:rsidRDefault="008933EA" w:rsidP="00F84A9B">
      <w:pPr>
        <w:spacing w:before="100" w:beforeAutospacing="1" w:after="100" w:afterAutospacing="1" w:line="480" w:lineRule="auto"/>
        <w:ind w:firstLine="720"/>
        <w:rPr>
          <w:rFonts w:ascii="Times New Roman" w:hAnsi="Times New Roman" w:cs="Times New Roman"/>
          <w:sz w:val="24"/>
          <w:szCs w:val="24"/>
        </w:rPr>
      </w:pPr>
    </w:p>
    <w:p w:rsidR="008933EA" w:rsidRPr="00EC4E62" w:rsidRDefault="008933EA" w:rsidP="00F84A9B">
      <w:pPr>
        <w:spacing w:before="100" w:beforeAutospacing="1" w:after="100" w:afterAutospacing="1" w:line="480" w:lineRule="auto"/>
        <w:ind w:firstLine="720"/>
        <w:rPr>
          <w:rFonts w:ascii="Times New Roman" w:hAnsi="Times New Roman" w:cs="Times New Roman"/>
          <w:sz w:val="24"/>
          <w:szCs w:val="24"/>
        </w:rPr>
      </w:pPr>
    </w:p>
    <w:p w:rsidR="00E85C0E" w:rsidRPr="008933EA" w:rsidRDefault="00E85C0E" w:rsidP="00AF5EF7">
      <w:pPr>
        <w:spacing w:before="100" w:beforeAutospacing="1" w:after="100" w:afterAutospacing="1" w:line="480" w:lineRule="auto"/>
        <w:ind w:firstLine="720"/>
        <w:jc w:val="center"/>
        <w:rPr>
          <w:rFonts w:ascii="Times New Roman" w:hAnsi="Times New Roman" w:cs="Times New Roman"/>
          <w:sz w:val="24"/>
          <w:szCs w:val="24"/>
        </w:rPr>
      </w:pPr>
      <w:r w:rsidRPr="008933EA">
        <w:rPr>
          <w:rFonts w:ascii="Times New Roman" w:hAnsi="Times New Roman" w:cs="Times New Roman"/>
          <w:sz w:val="24"/>
          <w:szCs w:val="24"/>
        </w:rPr>
        <w:lastRenderedPageBreak/>
        <w:t>References</w:t>
      </w:r>
    </w:p>
    <w:p w:rsidR="00EC4E62" w:rsidRPr="00EC4E62" w:rsidRDefault="00EC4E62" w:rsidP="00EC4E62">
      <w:pPr>
        <w:spacing w:before="100" w:beforeAutospacing="1" w:after="100" w:afterAutospacing="1" w:line="480" w:lineRule="auto"/>
        <w:rPr>
          <w:rFonts w:ascii="Times New Roman" w:hAnsi="Times New Roman" w:cs="Times New Roman"/>
          <w:b/>
          <w:sz w:val="24"/>
          <w:szCs w:val="24"/>
        </w:rPr>
      </w:pPr>
      <w:r w:rsidRPr="00EC4E62">
        <w:rPr>
          <w:rFonts w:ascii="Times New Roman" w:eastAsia="Arial Unicode MS" w:hAnsi="Times New Roman" w:cs="Times New Roman"/>
          <w:color w:val="000000"/>
          <w:sz w:val="24"/>
          <w:szCs w:val="24"/>
          <w:shd w:val="clear" w:color="auto" w:fill="FFFFFF"/>
        </w:rPr>
        <w:t>Lowenthal, M. M. (n.d.). </w:t>
      </w:r>
      <w:r w:rsidRPr="00EC4E62">
        <w:rPr>
          <w:rFonts w:ascii="Times New Roman" w:eastAsia="Arial Unicode MS" w:hAnsi="Times New Roman" w:cs="Times New Roman"/>
          <w:i/>
          <w:iCs/>
          <w:color w:val="000000"/>
          <w:sz w:val="24"/>
          <w:szCs w:val="24"/>
          <w:shd w:val="clear" w:color="auto" w:fill="FFFFFF"/>
        </w:rPr>
        <w:t>Intelligence: From secrets to policy, Chapter 3</w:t>
      </w:r>
      <w:r w:rsidRPr="00EC4E62">
        <w:rPr>
          <w:rFonts w:ascii="Times New Roman" w:eastAsia="Arial Unicode MS" w:hAnsi="Times New Roman" w:cs="Times New Roman"/>
          <w:color w:val="000000"/>
          <w:sz w:val="24"/>
          <w:szCs w:val="24"/>
          <w:shd w:val="clear" w:color="auto" w:fill="FFFFFF"/>
        </w:rPr>
        <w:t>.</w:t>
      </w:r>
    </w:p>
    <w:p w:rsidR="00F84A9B" w:rsidRPr="00EC4E62" w:rsidRDefault="00F84A9B" w:rsidP="00815BAF">
      <w:pPr>
        <w:spacing w:before="100" w:beforeAutospacing="1" w:after="100" w:afterAutospacing="1" w:line="480" w:lineRule="auto"/>
        <w:ind w:left="720" w:hanging="720"/>
        <w:rPr>
          <w:rFonts w:ascii="Times New Roman" w:hAnsi="Times New Roman" w:cs="Times New Roman"/>
          <w:vanish/>
          <w:sz w:val="24"/>
          <w:szCs w:val="24"/>
        </w:rPr>
      </w:pPr>
      <w:r w:rsidRPr="00EC4E62">
        <w:rPr>
          <w:rFonts w:ascii="Times New Roman" w:hAnsi="Times New Roman" w:cs="Times New Roman"/>
          <w:vanish/>
          <w:sz w:val="24"/>
          <w:szCs w:val="24"/>
        </w:rPr>
        <w:t>Top of Form</w:t>
      </w:r>
    </w:p>
    <w:p w:rsidR="00F84A9B" w:rsidRPr="00EC4E62" w:rsidRDefault="00F84A9B" w:rsidP="00AF5EF7">
      <w:pPr>
        <w:spacing w:before="100" w:beforeAutospacing="1" w:after="100" w:afterAutospacing="1" w:line="480" w:lineRule="auto"/>
        <w:ind w:left="720" w:hanging="720"/>
        <w:rPr>
          <w:rFonts w:ascii="Times New Roman" w:hAnsi="Times New Roman" w:cs="Times New Roman"/>
          <w:vanish/>
          <w:sz w:val="24"/>
          <w:szCs w:val="24"/>
        </w:rPr>
      </w:pPr>
      <w:r w:rsidRPr="00EC4E62">
        <w:rPr>
          <w:rFonts w:ascii="Times New Roman" w:hAnsi="Times New Roman" w:cs="Times New Roman"/>
          <w:vanish/>
          <w:sz w:val="24"/>
          <w:szCs w:val="24"/>
        </w:rPr>
        <w:t>Top of Form</w:t>
      </w:r>
    </w:p>
    <w:p w:rsidR="00F84A9B" w:rsidRPr="00EC4E62" w:rsidRDefault="00F84A9B" w:rsidP="00815BAF">
      <w:pPr>
        <w:spacing w:before="100" w:beforeAutospacing="1" w:after="100" w:afterAutospacing="1" w:line="480" w:lineRule="auto"/>
        <w:ind w:left="720" w:hanging="720"/>
        <w:rPr>
          <w:rFonts w:ascii="Times New Roman" w:hAnsi="Times New Roman" w:cs="Times New Roman"/>
          <w:sz w:val="24"/>
          <w:szCs w:val="24"/>
        </w:rPr>
      </w:pPr>
      <w:r w:rsidRPr="00EC4E62">
        <w:rPr>
          <w:rFonts w:ascii="Times New Roman" w:hAnsi="Times New Roman" w:cs="Times New Roman"/>
          <w:sz w:val="24"/>
          <w:szCs w:val="24"/>
        </w:rPr>
        <w:t xml:space="preserve">Apse, A. (2017). IS TODAY’S NATIONAL SECURITY INTELLIGENCE TOO RELIANT ON </w:t>
      </w:r>
      <w:bookmarkStart w:id="0" w:name="_GoBack"/>
      <w:bookmarkEnd w:id="0"/>
      <w:r w:rsidRPr="00EC4E62">
        <w:rPr>
          <w:rFonts w:ascii="Times New Roman" w:hAnsi="Times New Roman" w:cs="Times New Roman"/>
          <w:sz w:val="24"/>
          <w:szCs w:val="24"/>
        </w:rPr>
        <w:t xml:space="preserve">... Retrieved April 15, 2018, from </w:t>
      </w:r>
      <w:hyperlink r:id="rId6" w:history="1">
        <w:r w:rsidRPr="00EC4E62">
          <w:rPr>
            <w:rStyle w:val="Hyperlink"/>
            <w:rFonts w:ascii="Times New Roman" w:hAnsi="Times New Roman" w:cs="Times New Roman"/>
            <w:sz w:val="24"/>
            <w:szCs w:val="24"/>
          </w:rPr>
          <w:t>https://www.bing.com/cr?IG=0ADA97011A17402D9700D739EF1C4AD5&amp;CID=2BF04752CDE6685B33274C80CC4969FC&amp;rd=1&amp;h=STBbNN_NJR4UwUr9hSJPw51ipwt2iyXPhkxU2z4GG1M&amp;v=1&amp;r=https://www.regionalsecurity.org.au/resources/Documents/RegionalistNo3Apse.pdf&amp;p=DevEx,5067.1</w:t>
        </w:r>
      </w:hyperlink>
    </w:p>
    <w:p w:rsidR="00F84A9B" w:rsidRPr="00EC4E62" w:rsidRDefault="00F84A9B" w:rsidP="00815BAF">
      <w:pPr>
        <w:spacing w:before="100" w:beforeAutospacing="1" w:after="100" w:afterAutospacing="1" w:line="480" w:lineRule="auto"/>
        <w:ind w:left="720" w:hanging="720"/>
        <w:rPr>
          <w:rFonts w:ascii="Times New Roman" w:hAnsi="Times New Roman" w:cs="Times New Roman"/>
          <w:sz w:val="24"/>
          <w:szCs w:val="24"/>
        </w:rPr>
      </w:pPr>
      <w:r w:rsidRPr="00EC4E62">
        <w:rPr>
          <w:rFonts w:ascii="Times New Roman" w:hAnsi="Times New Roman" w:cs="Times New Roman"/>
          <w:sz w:val="24"/>
          <w:szCs w:val="24"/>
        </w:rPr>
        <w:t>CareerRide.com (n.d.). Retrieved April 16, 2018, from https://www.careerride.com/view/human-or-technical-intelligence-importance-in-combating-terrorism-15069.aspx</w:t>
      </w:r>
    </w:p>
    <w:p w:rsidR="00F84A9B" w:rsidRPr="00EC4E62" w:rsidRDefault="00F84A9B" w:rsidP="00AF5EF7">
      <w:pPr>
        <w:spacing w:before="100" w:beforeAutospacing="1" w:after="100" w:afterAutospacing="1" w:line="480" w:lineRule="auto"/>
        <w:ind w:left="720" w:hanging="720"/>
        <w:rPr>
          <w:rFonts w:ascii="Times New Roman" w:hAnsi="Times New Roman" w:cs="Times New Roman"/>
          <w:sz w:val="24"/>
          <w:szCs w:val="24"/>
        </w:rPr>
      </w:pPr>
      <w:r w:rsidRPr="00EC4E62">
        <w:rPr>
          <w:rFonts w:ascii="Times New Roman" w:hAnsi="Times New Roman" w:cs="Times New Roman"/>
          <w:sz w:val="24"/>
          <w:szCs w:val="24"/>
        </w:rPr>
        <w:t>Haugen, D. M., &amp; Thomson Gale (Firm). (2008). </w:t>
      </w:r>
      <w:r w:rsidRPr="00EC4E62">
        <w:rPr>
          <w:rFonts w:ascii="Times New Roman" w:hAnsi="Times New Roman" w:cs="Times New Roman"/>
          <w:i/>
          <w:iCs/>
          <w:sz w:val="24"/>
          <w:szCs w:val="24"/>
        </w:rPr>
        <w:t>National security</w:t>
      </w:r>
      <w:r w:rsidRPr="00EC4E62">
        <w:rPr>
          <w:rFonts w:ascii="Times New Roman" w:hAnsi="Times New Roman" w:cs="Times New Roman"/>
          <w:sz w:val="24"/>
          <w:szCs w:val="24"/>
        </w:rPr>
        <w:t>. Detroit, MI: Greenhaven Press.</w:t>
      </w:r>
    </w:p>
    <w:p w:rsidR="00F84A9B" w:rsidRPr="00EC4E62" w:rsidRDefault="00F84A9B" w:rsidP="00815BAF">
      <w:pPr>
        <w:spacing w:before="100" w:beforeAutospacing="1" w:after="100" w:afterAutospacing="1" w:line="480" w:lineRule="auto"/>
        <w:ind w:left="720" w:hanging="720"/>
        <w:rPr>
          <w:rFonts w:ascii="Times New Roman" w:hAnsi="Times New Roman" w:cs="Times New Roman"/>
          <w:sz w:val="24"/>
          <w:szCs w:val="24"/>
        </w:rPr>
      </w:pPr>
      <w:r w:rsidRPr="00EC4E62">
        <w:rPr>
          <w:rFonts w:ascii="Times New Roman" w:hAnsi="Times New Roman" w:cs="Times New Roman"/>
          <w:sz w:val="24"/>
          <w:szCs w:val="24"/>
        </w:rPr>
        <w:t>United States. (2005). </w:t>
      </w:r>
      <w:r w:rsidRPr="00EC4E62">
        <w:rPr>
          <w:rFonts w:ascii="Times New Roman" w:hAnsi="Times New Roman" w:cs="Times New Roman"/>
          <w:i/>
          <w:iCs/>
          <w:sz w:val="24"/>
          <w:szCs w:val="24"/>
        </w:rPr>
        <w:t>The Global Posture Review of United States military forces stationed overseas: Hearing before the Committee on Armed Services, United States Senate, One Hundred Eighth Congress, second session, September 23, 2004</w:t>
      </w:r>
      <w:r w:rsidRPr="00EC4E62">
        <w:rPr>
          <w:rFonts w:ascii="Times New Roman" w:hAnsi="Times New Roman" w:cs="Times New Roman"/>
          <w:sz w:val="24"/>
          <w:szCs w:val="24"/>
        </w:rPr>
        <w:t>. Washington: U.S. G.P.O.</w:t>
      </w:r>
    </w:p>
    <w:p w:rsidR="00AF5EF7" w:rsidRPr="00EC4E62" w:rsidRDefault="00AF5EF7" w:rsidP="00AF5EF7">
      <w:pPr>
        <w:spacing w:before="100" w:beforeAutospacing="1" w:after="100" w:afterAutospacing="1" w:line="480" w:lineRule="auto"/>
        <w:ind w:left="720" w:hanging="720"/>
        <w:rPr>
          <w:rFonts w:ascii="Times New Roman" w:hAnsi="Times New Roman" w:cs="Times New Roman"/>
          <w:vanish/>
          <w:sz w:val="24"/>
          <w:szCs w:val="24"/>
        </w:rPr>
      </w:pPr>
      <w:r w:rsidRPr="00EC4E62">
        <w:rPr>
          <w:rFonts w:ascii="Times New Roman" w:hAnsi="Times New Roman" w:cs="Times New Roman"/>
          <w:vanish/>
          <w:sz w:val="24"/>
          <w:szCs w:val="24"/>
        </w:rPr>
        <w:t>Bottom of Form</w:t>
      </w:r>
    </w:p>
    <w:p w:rsidR="00AF5EF7" w:rsidRPr="00EC4E62" w:rsidRDefault="00AF5EF7" w:rsidP="00815BAF">
      <w:pPr>
        <w:spacing w:before="100" w:beforeAutospacing="1" w:after="100" w:afterAutospacing="1" w:line="480" w:lineRule="auto"/>
        <w:ind w:left="720" w:hanging="720"/>
        <w:rPr>
          <w:rFonts w:ascii="Times New Roman" w:hAnsi="Times New Roman" w:cs="Times New Roman"/>
          <w:sz w:val="24"/>
          <w:szCs w:val="24"/>
        </w:rPr>
      </w:pPr>
    </w:p>
    <w:p w:rsidR="00815BAF" w:rsidRPr="00EC4E62" w:rsidRDefault="00815BAF" w:rsidP="00815BAF">
      <w:pPr>
        <w:spacing w:before="100" w:beforeAutospacing="1" w:after="100" w:afterAutospacing="1" w:line="480" w:lineRule="auto"/>
        <w:ind w:left="720" w:hanging="720"/>
        <w:rPr>
          <w:rFonts w:ascii="Times New Roman" w:hAnsi="Times New Roman" w:cs="Times New Roman"/>
          <w:vanish/>
          <w:sz w:val="24"/>
          <w:szCs w:val="24"/>
        </w:rPr>
      </w:pPr>
      <w:r w:rsidRPr="00EC4E62">
        <w:rPr>
          <w:rFonts w:ascii="Times New Roman" w:hAnsi="Times New Roman" w:cs="Times New Roman"/>
          <w:vanish/>
          <w:sz w:val="24"/>
          <w:szCs w:val="24"/>
        </w:rPr>
        <w:t>Bottom of Form</w:t>
      </w:r>
    </w:p>
    <w:p w:rsidR="002507FB" w:rsidRPr="00EC4E62" w:rsidRDefault="002507FB" w:rsidP="00815BAF">
      <w:pPr>
        <w:spacing w:before="100" w:beforeAutospacing="1" w:after="100" w:afterAutospacing="1" w:line="480" w:lineRule="auto"/>
        <w:ind w:left="720" w:hanging="720"/>
        <w:rPr>
          <w:rFonts w:ascii="Times New Roman" w:hAnsi="Times New Roman" w:cs="Times New Roman"/>
          <w:sz w:val="24"/>
          <w:szCs w:val="24"/>
        </w:rPr>
      </w:pPr>
    </w:p>
    <w:p w:rsidR="00E55889" w:rsidRPr="00EC4E62" w:rsidRDefault="00E55889" w:rsidP="00E55889">
      <w:pPr>
        <w:spacing w:before="100" w:beforeAutospacing="1" w:after="100" w:afterAutospacing="1" w:line="480" w:lineRule="auto"/>
        <w:ind w:firstLine="720"/>
        <w:jc w:val="center"/>
        <w:rPr>
          <w:rFonts w:ascii="Times New Roman" w:hAnsi="Times New Roman" w:cs="Times New Roman"/>
          <w:sz w:val="24"/>
          <w:szCs w:val="24"/>
        </w:rPr>
      </w:pPr>
    </w:p>
    <w:p w:rsidR="00E55889" w:rsidRPr="00EC4E62" w:rsidRDefault="00E55889" w:rsidP="00E85C0E">
      <w:pPr>
        <w:spacing w:before="100" w:beforeAutospacing="1" w:after="100" w:afterAutospacing="1" w:line="480" w:lineRule="auto"/>
        <w:ind w:firstLine="720"/>
        <w:jc w:val="center"/>
        <w:rPr>
          <w:rFonts w:ascii="Times New Roman" w:hAnsi="Times New Roman" w:cs="Times New Roman"/>
          <w:b/>
          <w:sz w:val="24"/>
          <w:szCs w:val="24"/>
        </w:rPr>
      </w:pPr>
    </w:p>
    <w:p w:rsidR="00E85C0E" w:rsidRPr="00EC4E62" w:rsidRDefault="00E85C0E" w:rsidP="00A70502">
      <w:pPr>
        <w:spacing w:before="100" w:beforeAutospacing="1" w:after="100" w:afterAutospacing="1" w:line="480" w:lineRule="auto"/>
        <w:ind w:firstLine="720"/>
        <w:rPr>
          <w:rFonts w:ascii="Times New Roman" w:hAnsi="Times New Roman" w:cs="Times New Roman"/>
          <w:sz w:val="24"/>
          <w:szCs w:val="24"/>
        </w:rPr>
      </w:pPr>
    </w:p>
    <w:p w:rsidR="00E85C0E" w:rsidRPr="00EC4E62" w:rsidRDefault="00E85C0E" w:rsidP="00A70502">
      <w:pPr>
        <w:spacing w:before="100" w:beforeAutospacing="1" w:after="100" w:afterAutospacing="1" w:line="480" w:lineRule="auto"/>
        <w:ind w:firstLine="720"/>
        <w:rPr>
          <w:rFonts w:ascii="Times New Roman" w:hAnsi="Times New Roman" w:cs="Times New Roman"/>
          <w:sz w:val="24"/>
          <w:szCs w:val="24"/>
        </w:rPr>
      </w:pPr>
    </w:p>
    <w:p w:rsidR="00A76935" w:rsidRPr="00EC4E62" w:rsidRDefault="00A76935" w:rsidP="00A70502">
      <w:pPr>
        <w:spacing w:before="100" w:beforeAutospacing="1" w:after="100" w:afterAutospacing="1" w:line="480" w:lineRule="auto"/>
        <w:ind w:firstLine="720"/>
        <w:rPr>
          <w:rFonts w:ascii="Times New Roman" w:hAnsi="Times New Roman" w:cs="Times New Roman"/>
          <w:sz w:val="24"/>
          <w:szCs w:val="24"/>
        </w:rPr>
      </w:pPr>
    </w:p>
    <w:p w:rsidR="005B7064" w:rsidRPr="00EC4E62" w:rsidRDefault="005B7064" w:rsidP="00A70502">
      <w:pPr>
        <w:spacing w:before="100" w:beforeAutospacing="1" w:after="100" w:afterAutospacing="1" w:line="480" w:lineRule="auto"/>
        <w:ind w:firstLine="720"/>
        <w:rPr>
          <w:rFonts w:ascii="Times New Roman" w:hAnsi="Times New Roman" w:cs="Times New Roman"/>
          <w:sz w:val="24"/>
          <w:szCs w:val="24"/>
        </w:rPr>
      </w:pPr>
    </w:p>
    <w:p w:rsidR="002E2A06" w:rsidRPr="00EC4E62" w:rsidRDefault="002E2A06" w:rsidP="00A70502">
      <w:pPr>
        <w:spacing w:before="100" w:beforeAutospacing="1" w:after="100" w:afterAutospacing="1" w:line="480" w:lineRule="auto"/>
        <w:ind w:firstLine="720"/>
        <w:rPr>
          <w:rFonts w:ascii="Times New Roman" w:hAnsi="Times New Roman" w:cs="Times New Roman"/>
          <w:sz w:val="24"/>
          <w:szCs w:val="24"/>
        </w:rPr>
      </w:pPr>
    </w:p>
    <w:p w:rsidR="009D0727" w:rsidRPr="00EC4E62" w:rsidRDefault="009D0727" w:rsidP="00A70502">
      <w:pPr>
        <w:spacing w:before="100" w:beforeAutospacing="1" w:after="100" w:afterAutospacing="1" w:line="480" w:lineRule="auto"/>
        <w:ind w:firstLine="720"/>
        <w:rPr>
          <w:rFonts w:ascii="Times New Roman" w:hAnsi="Times New Roman" w:cs="Times New Roman"/>
          <w:sz w:val="24"/>
          <w:szCs w:val="24"/>
        </w:rPr>
      </w:pPr>
    </w:p>
    <w:p w:rsidR="009563B6" w:rsidRPr="00EC4E62" w:rsidRDefault="009563B6" w:rsidP="00A70502">
      <w:pPr>
        <w:spacing w:before="100" w:beforeAutospacing="1" w:after="100" w:afterAutospacing="1" w:line="480" w:lineRule="auto"/>
        <w:ind w:firstLine="720"/>
        <w:rPr>
          <w:rFonts w:ascii="Times New Roman" w:hAnsi="Times New Roman" w:cs="Times New Roman"/>
          <w:sz w:val="24"/>
          <w:szCs w:val="24"/>
        </w:rPr>
      </w:pPr>
    </w:p>
    <w:p w:rsidR="00445AC0" w:rsidRPr="00EC4E62" w:rsidRDefault="00445AC0" w:rsidP="00A70502">
      <w:pPr>
        <w:spacing w:before="100" w:beforeAutospacing="1" w:after="100" w:afterAutospacing="1" w:line="480" w:lineRule="auto"/>
        <w:ind w:firstLine="720"/>
        <w:rPr>
          <w:rFonts w:ascii="Times New Roman" w:hAnsi="Times New Roman" w:cs="Times New Roman"/>
          <w:sz w:val="24"/>
          <w:szCs w:val="24"/>
        </w:rPr>
      </w:pPr>
    </w:p>
    <w:sectPr w:rsidR="00445AC0" w:rsidRPr="00EC4E62" w:rsidSect="00815B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717" w:rsidRDefault="00852717" w:rsidP="00815BAF">
      <w:pPr>
        <w:spacing w:after="0" w:line="240" w:lineRule="auto"/>
      </w:pPr>
      <w:r>
        <w:separator/>
      </w:r>
    </w:p>
  </w:endnote>
  <w:endnote w:type="continuationSeparator" w:id="0">
    <w:p w:rsidR="00852717" w:rsidRDefault="00852717" w:rsidP="00815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717" w:rsidRDefault="00852717" w:rsidP="00815BAF">
      <w:pPr>
        <w:spacing w:after="0" w:line="240" w:lineRule="auto"/>
      </w:pPr>
      <w:r>
        <w:separator/>
      </w:r>
    </w:p>
  </w:footnote>
  <w:footnote w:type="continuationSeparator" w:id="0">
    <w:p w:rsidR="00852717" w:rsidRDefault="00852717" w:rsidP="00815B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BAF" w:rsidRPr="00815BAF" w:rsidRDefault="00815BAF">
    <w:pPr>
      <w:pStyle w:val="Header"/>
      <w:jc w:val="right"/>
      <w:rPr>
        <w:rFonts w:ascii="Times New Roman" w:hAnsi="Times New Roman" w:cs="Times New Roman"/>
        <w:sz w:val="24"/>
        <w:szCs w:val="24"/>
      </w:rPr>
    </w:pPr>
    <w:r w:rsidRPr="00815BAF">
      <w:rPr>
        <w:rFonts w:ascii="Times New Roman" w:hAnsi="Times New Roman" w:cs="Times New Roman"/>
        <w:sz w:val="24"/>
        <w:szCs w:val="24"/>
      </w:rPr>
      <w:t>INTELLIGENCE</w:t>
    </w:r>
    <w:r w:rsidRPr="00815BAF">
      <w:rPr>
        <w:rFonts w:ascii="Times New Roman" w:hAnsi="Times New Roman" w:cs="Times New Roman"/>
        <w:sz w:val="24"/>
        <w:szCs w:val="24"/>
      </w:rPr>
      <w:tab/>
    </w:r>
    <w:r w:rsidRPr="00815BAF">
      <w:rPr>
        <w:rFonts w:ascii="Times New Roman" w:hAnsi="Times New Roman" w:cs="Times New Roman"/>
        <w:sz w:val="24"/>
        <w:szCs w:val="24"/>
      </w:rPr>
      <w:tab/>
    </w:r>
    <w:sdt>
      <w:sdtPr>
        <w:rPr>
          <w:rFonts w:ascii="Times New Roman" w:hAnsi="Times New Roman" w:cs="Times New Roman"/>
          <w:sz w:val="24"/>
          <w:szCs w:val="24"/>
        </w:rPr>
        <w:id w:val="-414399766"/>
        <w:docPartObj>
          <w:docPartGallery w:val="Page Numbers (Top of Page)"/>
          <w:docPartUnique/>
        </w:docPartObj>
      </w:sdtPr>
      <w:sdtEndPr>
        <w:rPr>
          <w:noProof/>
        </w:rPr>
      </w:sdtEndPr>
      <w:sdtContent>
        <w:r w:rsidRPr="00815BAF">
          <w:rPr>
            <w:rFonts w:ascii="Times New Roman" w:hAnsi="Times New Roman" w:cs="Times New Roman"/>
            <w:sz w:val="24"/>
            <w:szCs w:val="24"/>
          </w:rPr>
          <w:fldChar w:fldCharType="begin"/>
        </w:r>
        <w:r w:rsidRPr="00815BAF">
          <w:rPr>
            <w:rFonts w:ascii="Times New Roman" w:hAnsi="Times New Roman" w:cs="Times New Roman"/>
            <w:sz w:val="24"/>
            <w:szCs w:val="24"/>
          </w:rPr>
          <w:instrText xml:space="preserve"> PAGE   \* MERGEFORMAT </w:instrText>
        </w:r>
        <w:r w:rsidRPr="00815BAF">
          <w:rPr>
            <w:rFonts w:ascii="Times New Roman" w:hAnsi="Times New Roman" w:cs="Times New Roman"/>
            <w:sz w:val="24"/>
            <w:szCs w:val="24"/>
          </w:rPr>
          <w:fldChar w:fldCharType="separate"/>
        </w:r>
        <w:r w:rsidR="008933EA">
          <w:rPr>
            <w:rFonts w:ascii="Times New Roman" w:hAnsi="Times New Roman" w:cs="Times New Roman"/>
            <w:noProof/>
            <w:sz w:val="24"/>
            <w:szCs w:val="24"/>
          </w:rPr>
          <w:t>3</w:t>
        </w:r>
        <w:r w:rsidRPr="00815BAF">
          <w:rPr>
            <w:rFonts w:ascii="Times New Roman" w:hAnsi="Times New Roman" w:cs="Times New Roman"/>
            <w:noProof/>
            <w:sz w:val="24"/>
            <w:szCs w:val="24"/>
          </w:rPr>
          <w:fldChar w:fldCharType="end"/>
        </w:r>
      </w:sdtContent>
    </w:sdt>
  </w:p>
  <w:p w:rsidR="00815BAF" w:rsidRDefault="00815B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BAF" w:rsidRPr="00815BAF" w:rsidRDefault="00815BAF">
    <w:pPr>
      <w:pStyle w:val="Header"/>
      <w:jc w:val="right"/>
      <w:rPr>
        <w:rFonts w:ascii="Times New Roman" w:hAnsi="Times New Roman" w:cs="Times New Roman"/>
        <w:sz w:val="24"/>
        <w:szCs w:val="24"/>
      </w:rPr>
    </w:pPr>
    <w:r w:rsidRPr="00815BAF">
      <w:rPr>
        <w:rFonts w:ascii="Times New Roman" w:hAnsi="Times New Roman" w:cs="Times New Roman"/>
        <w:sz w:val="24"/>
        <w:szCs w:val="24"/>
      </w:rPr>
      <w:t>Running head: INTELLIGENCE</w:t>
    </w:r>
    <w:r w:rsidRPr="00815BAF">
      <w:rPr>
        <w:rFonts w:ascii="Times New Roman" w:hAnsi="Times New Roman" w:cs="Times New Roman"/>
        <w:sz w:val="24"/>
        <w:szCs w:val="24"/>
      </w:rPr>
      <w:tab/>
    </w:r>
    <w:r w:rsidRPr="00815BAF">
      <w:rPr>
        <w:rFonts w:ascii="Times New Roman" w:hAnsi="Times New Roman" w:cs="Times New Roman"/>
        <w:sz w:val="24"/>
        <w:szCs w:val="24"/>
      </w:rPr>
      <w:tab/>
    </w:r>
    <w:sdt>
      <w:sdtPr>
        <w:rPr>
          <w:rFonts w:ascii="Times New Roman" w:hAnsi="Times New Roman" w:cs="Times New Roman"/>
          <w:sz w:val="24"/>
          <w:szCs w:val="24"/>
        </w:rPr>
        <w:id w:val="390091150"/>
        <w:docPartObj>
          <w:docPartGallery w:val="Page Numbers (Top of Page)"/>
          <w:docPartUnique/>
        </w:docPartObj>
      </w:sdtPr>
      <w:sdtEndPr>
        <w:rPr>
          <w:noProof/>
        </w:rPr>
      </w:sdtEndPr>
      <w:sdtContent>
        <w:r w:rsidRPr="00815BAF">
          <w:rPr>
            <w:rFonts w:ascii="Times New Roman" w:hAnsi="Times New Roman" w:cs="Times New Roman"/>
            <w:sz w:val="24"/>
            <w:szCs w:val="24"/>
          </w:rPr>
          <w:fldChar w:fldCharType="begin"/>
        </w:r>
        <w:r w:rsidRPr="00815BAF">
          <w:rPr>
            <w:rFonts w:ascii="Times New Roman" w:hAnsi="Times New Roman" w:cs="Times New Roman"/>
            <w:sz w:val="24"/>
            <w:szCs w:val="24"/>
          </w:rPr>
          <w:instrText xml:space="preserve"> PAGE   \* MERGEFORMAT </w:instrText>
        </w:r>
        <w:r w:rsidRPr="00815BAF">
          <w:rPr>
            <w:rFonts w:ascii="Times New Roman" w:hAnsi="Times New Roman" w:cs="Times New Roman"/>
            <w:sz w:val="24"/>
            <w:szCs w:val="24"/>
          </w:rPr>
          <w:fldChar w:fldCharType="separate"/>
        </w:r>
        <w:r w:rsidR="008933EA">
          <w:rPr>
            <w:rFonts w:ascii="Times New Roman" w:hAnsi="Times New Roman" w:cs="Times New Roman"/>
            <w:noProof/>
            <w:sz w:val="24"/>
            <w:szCs w:val="24"/>
          </w:rPr>
          <w:t>1</w:t>
        </w:r>
        <w:r w:rsidRPr="00815BAF">
          <w:rPr>
            <w:rFonts w:ascii="Times New Roman" w:hAnsi="Times New Roman" w:cs="Times New Roman"/>
            <w:noProof/>
            <w:sz w:val="24"/>
            <w:szCs w:val="24"/>
          </w:rPr>
          <w:fldChar w:fldCharType="end"/>
        </w:r>
      </w:sdtContent>
    </w:sdt>
  </w:p>
  <w:p w:rsidR="00815BAF" w:rsidRDefault="00815B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572"/>
    <w:rsid w:val="00034F70"/>
    <w:rsid w:val="00077364"/>
    <w:rsid w:val="000B39CE"/>
    <w:rsid w:val="000C7A41"/>
    <w:rsid w:val="000F0783"/>
    <w:rsid w:val="00104309"/>
    <w:rsid w:val="00120E94"/>
    <w:rsid w:val="001301EC"/>
    <w:rsid w:val="00172A68"/>
    <w:rsid w:val="001964A7"/>
    <w:rsid w:val="001B4B0A"/>
    <w:rsid w:val="001C47C4"/>
    <w:rsid w:val="002507FB"/>
    <w:rsid w:val="002641AB"/>
    <w:rsid w:val="00275BD0"/>
    <w:rsid w:val="002C2AE6"/>
    <w:rsid w:val="002E2A06"/>
    <w:rsid w:val="00301AF0"/>
    <w:rsid w:val="00316CBC"/>
    <w:rsid w:val="00335FA3"/>
    <w:rsid w:val="003C5503"/>
    <w:rsid w:val="003E0871"/>
    <w:rsid w:val="00405D20"/>
    <w:rsid w:val="00445AC0"/>
    <w:rsid w:val="004709B8"/>
    <w:rsid w:val="004B000F"/>
    <w:rsid w:val="004C7B44"/>
    <w:rsid w:val="004D64F1"/>
    <w:rsid w:val="004F50F1"/>
    <w:rsid w:val="00510D2E"/>
    <w:rsid w:val="00514B64"/>
    <w:rsid w:val="00523895"/>
    <w:rsid w:val="005518EE"/>
    <w:rsid w:val="005572D3"/>
    <w:rsid w:val="00564A3F"/>
    <w:rsid w:val="0057517F"/>
    <w:rsid w:val="00587868"/>
    <w:rsid w:val="00595FF5"/>
    <w:rsid w:val="005B7064"/>
    <w:rsid w:val="005C4058"/>
    <w:rsid w:val="005C7EC9"/>
    <w:rsid w:val="005D46A4"/>
    <w:rsid w:val="00610365"/>
    <w:rsid w:val="006162D8"/>
    <w:rsid w:val="006166D6"/>
    <w:rsid w:val="00651AC1"/>
    <w:rsid w:val="006913D2"/>
    <w:rsid w:val="00724085"/>
    <w:rsid w:val="007B34A3"/>
    <w:rsid w:val="007E1C99"/>
    <w:rsid w:val="007F1740"/>
    <w:rsid w:val="00806C56"/>
    <w:rsid w:val="00815BAF"/>
    <w:rsid w:val="008254B5"/>
    <w:rsid w:val="00852717"/>
    <w:rsid w:val="008933EA"/>
    <w:rsid w:val="008A6E60"/>
    <w:rsid w:val="008B109B"/>
    <w:rsid w:val="008C7941"/>
    <w:rsid w:val="008E69DE"/>
    <w:rsid w:val="00926442"/>
    <w:rsid w:val="009563B6"/>
    <w:rsid w:val="00994D36"/>
    <w:rsid w:val="009D0727"/>
    <w:rsid w:val="009F1DD2"/>
    <w:rsid w:val="00A052E8"/>
    <w:rsid w:val="00A53C95"/>
    <w:rsid w:val="00A70502"/>
    <w:rsid w:val="00A76935"/>
    <w:rsid w:val="00AB21B2"/>
    <w:rsid w:val="00AD471A"/>
    <w:rsid w:val="00AE2F09"/>
    <w:rsid w:val="00AF5EF7"/>
    <w:rsid w:val="00B044DE"/>
    <w:rsid w:val="00B97C11"/>
    <w:rsid w:val="00BA2B30"/>
    <w:rsid w:val="00BA49AD"/>
    <w:rsid w:val="00BB4DE7"/>
    <w:rsid w:val="00C13017"/>
    <w:rsid w:val="00C23AF8"/>
    <w:rsid w:val="00C74B2E"/>
    <w:rsid w:val="00C97FDA"/>
    <w:rsid w:val="00CD0DBF"/>
    <w:rsid w:val="00CE01CE"/>
    <w:rsid w:val="00CE0D81"/>
    <w:rsid w:val="00CE5332"/>
    <w:rsid w:val="00D1555B"/>
    <w:rsid w:val="00D407B1"/>
    <w:rsid w:val="00D42C65"/>
    <w:rsid w:val="00D63683"/>
    <w:rsid w:val="00D65CCC"/>
    <w:rsid w:val="00D67E77"/>
    <w:rsid w:val="00D70017"/>
    <w:rsid w:val="00D75A89"/>
    <w:rsid w:val="00D83D92"/>
    <w:rsid w:val="00D9712F"/>
    <w:rsid w:val="00DB034F"/>
    <w:rsid w:val="00DC0572"/>
    <w:rsid w:val="00DC0988"/>
    <w:rsid w:val="00DE10F4"/>
    <w:rsid w:val="00E2183F"/>
    <w:rsid w:val="00E430DB"/>
    <w:rsid w:val="00E4689D"/>
    <w:rsid w:val="00E55889"/>
    <w:rsid w:val="00E85C0E"/>
    <w:rsid w:val="00EA1C2E"/>
    <w:rsid w:val="00EA4580"/>
    <w:rsid w:val="00EC4E62"/>
    <w:rsid w:val="00ED0EE2"/>
    <w:rsid w:val="00F01798"/>
    <w:rsid w:val="00F04C91"/>
    <w:rsid w:val="00F43465"/>
    <w:rsid w:val="00F50D31"/>
    <w:rsid w:val="00F70A1F"/>
    <w:rsid w:val="00F7213F"/>
    <w:rsid w:val="00F84A9B"/>
    <w:rsid w:val="00FA2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29080C-A40D-4726-9CA8-E2CD87D39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7FB"/>
    <w:rPr>
      <w:color w:val="0000FF" w:themeColor="hyperlink"/>
      <w:u w:val="single"/>
    </w:rPr>
  </w:style>
  <w:style w:type="paragraph" w:styleId="Header">
    <w:name w:val="header"/>
    <w:basedOn w:val="Normal"/>
    <w:link w:val="HeaderChar"/>
    <w:uiPriority w:val="99"/>
    <w:unhideWhenUsed/>
    <w:rsid w:val="00815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BAF"/>
  </w:style>
  <w:style w:type="paragraph" w:styleId="Footer">
    <w:name w:val="footer"/>
    <w:basedOn w:val="Normal"/>
    <w:link w:val="FooterChar"/>
    <w:uiPriority w:val="99"/>
    <w:unhideWhenUsed/>
    <w:rsid w:val="00815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89687">
      <w:bodyDiv w:val="1"/>
      <w:marLeft w:val="0"/>
      <w:marRight w:val="0"/>
      <w:marTop w:val="0"/>
      <w:marBottom w:val="0"/>
      <w:divBdr>
        <w:top w:val="none" w:sz="0" w:space="0" w:color="auto"/>
        <w:left w:val="none" w:sz="0" w:space="0" w:color="auto"/>
        <w:bottom w:val="none" w:sz="0" w:space="0" w:color="auto"/>
        <w:right w:val="none" w:sz="0" w:space="0" w:color="auto"/>
      </w:divBdr>
      <w:divsChild>
        <w:div w:id="1957442538">
          <w:marLeft w:val="0"/>
          <w:marRight w:val="0"/>
          <w:marTop w:val="0"/>
          <w:marBottom w:val="0"/>
          <w:divBdr>
            <w:top w:val="none" w:sz="0" w:space="0" w:color="auto"/>
            <w:left w:val="none" w:sz="0" w:space="0" w:color="auto"/>
            <w:bottom w:val="single" w:sz="6" w:space="3" w:color="D0D4D7"/>
            <w:right w:val="none" w:sz="0" w:space="0" w:color="auto"/>
          </w:divBdr>
          <w:divsChild>
            <w:div w:id="99989063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5484014">
      <w:bodyDiv w:val="1"/>
      <w:marLeft w:val="0"/>
      <w:marRight w:val="0"/>
      <w:marTop w:val="0"/>
      <w:marBottom w:val="0"/>
      <w:divBdr>
        <w:top w:val="none" w:sz="0" w:space="0" w:color="auto"/>
        <w:left w:val="none" w:sz="0" w:space="0" w:color="auto"/>
        <w:bottom w:val="none" w:sz="0" w:space="0" w:color="auto"/>
        <w:right w:val="none" w:sz="0" w:space="0" w:color="auto"/>
      </w:divBdr>
      <w:divsChild>
        <w:div w:id="1832258628">
          <w:marLeft w:val="-225"/>
          <w:marRight w:val="-225"/>
          <w:marTop w:val="0"/>
          <w:marBottom w:val="0"/>
          <w:divBdr>
            <w:top w:val="none" w:sz="0" w:space="0" w:color="auto"/>
            <w:left w:val="none" w:sz="0" w:space="0" w:color="auto"/>
            <w:bottom w:val="none" w:sz="0" w:space="0" w:color="auto"/>
            <w:right w:val="none" w:sz="0" w:space="0" w:color="auto"/>
          </w:divBdr>
          <w:divsChild>
            <w:div w:id="81730378">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249310759">
      <w:bodyDiv w:val="1"/>
      <w:marLeft w:val="0"/>
      <w:marRight w:val="0"/>
      <w:marTop w:val="0"/>
      <w:marBottom w:val="0"/>
      <w:divBdr>
        <w:top w:val="none" w:sz="0" w:space="0" w:color="auto"/>
        <w:left w:val="none" w:sz="0" w:space="0" w:color="auto"/>
        <w:bottom w:val="none" w:sz="0" w:space="0" w:color="auto"/>
        <w:right w:val="none" w:sz="0" w:space="0" w:color="auto"/>
      </w:divBdr>
      <w:divsChild>
        <w:div w:id="1737700045">
          <w:marLeft w:val="-225"/>
          <w:marRight w:val="-225"/>
          <w:marTop w:val="0"/>
          <w:marBottom w:val="0"/>
          <w:divBdr>
            <w:top w:val="none" w:sz="0" w:space="0" w:color="auto"/>
            <w:left w:val="none" w:sz="0" w:space="0" w:color="auto"/>
            <w:bottom w:val="none" w:sz="0" w:space="0" w:color="auto"/>
            <w:right w:val="none" w:sz="0" w:space="0" w:color="auto"/>
          </w:divBdr>
          <w:divsChild>
            <w:div w:id="132602305">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384917586">
      <w:bodyDiv w:val="1"/>
      <w:marLeft w:val="0"/>
      <w:marRight w:val="0"/>
      <w:marTop w:val="0"/>
      <w:marBottom w:val="0"/>
      <w:divBdr>
        <w:top w:val="none" w:sz="0" w:space="0" w:color="auto"/>
        <w:left w:val="none" w:sz="0" w:space="0" w:color="auto"/>
        <w:bottom w:val="none" w:sz="0" w:space="0" w:color="auto"/>
        <w:right w:val="none" w:sz="0" w:space="0" w:color="auto"/>
      </w:divBdr>
      <w:divsChild>
        <w:div w:id="1055084038">
          <w:marLeft w:val="-225"/>
          <w:marRight w:val="-225"/>
          <w:marTop w:val="0"/>
          <w:marBottom w:val="0"/>
          <w:divBdr>
            <w:top w:val="none" w:sz="0" w:space="0" w:color="auto"/>
            <w:left w:val="none" w:sz="0" w:space="0" w:color="auto"/>
            <w:bottom w:val="none" w:sz="0" w:space="0" w:color="auto"/>
            <w:right w:val="none" w:sz="0" w:space="0" w:color="auto"/>
          </w:divBdr>
          <w:divsChild>
            <w:div w:id="1546796515">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387338841">
      <w:bodyDiv w:val="1"/>
      <w:marLeft w:val="0"/>
      <w:marRight w:val="0"/>
      <w:marTop w:val="0"/>
      <w:marBottom w:val="0"/>
      <w:divBdr>
        <w:top w:val="none" w:sz="0" w:space="0" w:color="auto"/>
        <w:left w:val="none" w:sz="0" w:space="0" w:color="auto"/>
        <w:bottom w:val="none" w:sz="0" w:space="0" w:color="auto"/>
        <w:right w:val="none" w:sz="0" w:space="0" w:color="auto"/>
      </w:divBdr>
      <w:divsChild>
        <w:div w:id="985161137">
          <w:marLeft w:val="-225"/>
          <w:marRight w:val="-225"/>
          <w:marTop w:val="0"/>
          <w:marBottom w:val="0"/>
          <w:divBdr>
            <w:top w:val="none" w:sz="0" w:space="0" w:color="auto"/>
            <w:left w:val="none" w:sz="0" w:space="0" w:color="auto"/>
            <w:bottom w:val="none" w:sz="0" w:space="0" w:color="auto"/>
            <w:right w:val="none" w:sz="0" w:space="0" w:color="auto"/>
          </w:divBdr>
          <w:divsChild>
            <w:div w:id="1853757727">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820267419">
      <w:bodyDiv w:val="1"/>
      <w:marLeft w:val="0"/>
      <w:marRight w:val="0"/>
      <w:marTop w:val="0"/>
      <w:marBottom w:val="0"/>
      <w:divBdr>
        <w:top w:val="none" w:sz="0" w:space="0" w:color="auto"/>
        <w:left w:val="none" w:sz="0" w:space="0" w:color="auto"/>
        <w:bottom w:val="none" w:sz="0" w:space="0" w:color="auto"/>
        <w:right w:val="none" w:sz="0" w:space="0" w:color="auto"/>
      </w:divBdr>
      <w:divsChild>
        <w:div w:id="80223418">
          <w:marLeft w:val="0"/>
          <w:marRight w:val="0"/>
          <w:marTop w:val="0"/>
          <w:marBottom w:val="0"/>
          <w:divBdr>
            <w:top w:val="none" w:sz="0" w:space="0" w:color="auto"/>
            <w:left w:val="none" w:sz="0" w:space="0" w:color="auto"/>
            <w:bottom w:val="single" w:sz="6" w:space="3" w:color="D0D4D7"/>
            <w:right w:val="none" w:sz="0" w:space="0" w:color="auto"/>
          </w:divBdr>
          <w:divsChild>
            <w:div w:id="124237149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53799609">
      <w:bodyDiv w:val="1"/>
      <w:marLeft w:val="0"/>
      <w:marRight w:val="0"/>
      <w:marTop w:val="0"/>
      <w:marBottom w:val="0"/>
      <w:divBdr>
        <w:top w:val="none" w:sz="0" w:space="0" w:color="auto"/>
        <w:left w:val="none" w:sz="0" w:space="0" w:color="auto"/>
        <w:bottom w:val="none" w:sz="0" w:space="0" w:color="auto"/>
        <w:right w:val="none" w:sz="0" w:space="0" w:color="auto"/>
      </w:divBdr>
      <w:divsChild>
        <w:div w:id="1666855580">
          <w:marLeft w:val="0"/>
          <w:marRight w:val="0"/>
          <w:marTop w:val="0"/>
          <w:marBottom w:val="0"/>
          <w:divBdr>
            <w:top w:val="none" w:sz="0" w:space="0" w:color="auto"/>
            <w:left w:val="none" w:sz="0" w:space="0" w:color="auto"/>
            <w:bottom w:val="single" w:sz="6" w:space="3" w:color="D0D4D7"/>
            <w:right w:val="none" w:sz="0" w:space="0" w:color="auto"/>
          </w:divBdr>
          <w:divsChild>
            <w:div w:id="24106575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24075308">
      <w:bodyDiv w:val="1"/>
      <w:marLeft w:val="0"/>
      <w:marRight w:val="0"/>
      <w:marTop w:val="0"/>
      <w:marBottom w:val="0"/>
      <w:divBdr>
        <w:top w:val="none" w:sz="0" w:space="0" w:color="auto"/>
        <w:left w:val="none" w:sz="0" w:space="0" w:color="auto"/>
        <w:bottom w:val="none" w:sz="0" w:space="0" w:color="auto"/>
        <w:right w:val="none" w:sz="0" w:space="0" w:color="auto"/>
      </w:divBdr>
      <w:divsChild>
        <w:div w:id="313294581">
          <w:marLeft w:val="-225"/>
          <w:marRight w:val="-225"/>
          <w:marTop w:val="0"/>
          <w:marBottom w:val="0"/>
          <w:divBdr>
            <w:top w:val="none" w:sz="0" w:space="0" w:color="auto"/>
            <w:left w:val="none" w:sz="0" w:space="0" w:color="auto"/>
            <w:bottom w:val="none" w:sz="0" w:space="0" w:color="auto"/>
            <w:right w:val="none" w:sz="0" w:space="0" w:color="auto"/>
          </w:divBdr>
          <w:divsChild>
            <w:div w:id="1909803891">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1649047243">
      <w:bodyDiv w:val="1"/>
      <w:marLeft w:val="0"/>
      <w:marRight w:val="0"/>
      <w:marTop w:val="0"/>
      <w:marBottom w:val="0"/>
      <w:divBdr>
        <w:top w:val="none" w:sz="0" w:space="0" w:color="auto"/>
        <w:left w:val="none" w:sz="0" w:space="0" w:color="auto"/>
        <w:bottom w:val="none" w:sz="0" w:space="0" w:color="auto"/>
        <w:right w:val="none" w:sz="0" w:space="0" w:color="auto"/>
      </w:divBdr>
      <w:divsChild>
        <w:div w:id="170797314">
          <w:marLeft w:val="-225"/>
          <w:marRight w:val="-225"/>
          <w:marTop w:val="0"/>
          <w:marBottom w:val="0"/>
          <w:divBdr>
            <w:top w:val="none" w:sz="0" w:space="0" w:color="auto"/>
            <w:left w:val="none" w:sz="0" w:space="0" w:color="auto"/>
            <w:bottom w:val="none" w:sz="0" w:space="0" w:color="auto"/>
            <w:right w:val="none" w:sz="0" w:space="0" w:color="auto"/>
          </w:divBdr>
          <w:divsChild>
            <w:div w:id="1509060519">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1952976211">
      <w:bodyDiv w:val="1"/>
      <w:marLeft w:val="0"/>
      <w:marRight w:val="0"/>
      <w:marTop w:val="0"/>
      <w:marBottom w:val="0"/>
      <w:divBdr>
        <w:top w:val="none" w:sz="0" w:space="0" w:color="auto"/>
        <w:left w:val="none" w:sz="0" w:space="0" w:color="auto"/>
        <w:bottom w:val="none" w:sz="0" w:space="0" w:color="auto"/>
        <w:right w:val="none" w:sz="0" w:space="0" w:color="auto"/>
      </w:divBdr>
      <w:divsChild>
        <w:div w:id="1216624640">
          <w:marLeft w:val="0"/>
          <w:marRight w:val="0"/>
          <w:marTop w:val="0"/>
          <w:marBottom w:val="0"/>
          <w:divBdr>
            <w:top w:val="none" w:sz="0" w:space="0" w:color="auto"/>
            <w:left w:val="none" w:sz="0" w:space="0" w:color="auto"/>
            <w:bottom w:val="single" w:sz="6" w:space="3" w:color="D0D4D7"/>
            <w:right w:val="none" w:sz="0" w:space="0" w:color="auto"/>
          </w:divBdr>
          <w:divsChild>
            <w:div w:id="83094568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ng.com/cr?IG=0ADA97011A17402D9700D739EF1C4AD5&amp;CID=2BF04752CDE6685B33274C80CC4969FC&amp;rd=1&amp;h=STBbNN_NJR4UwUr9hSJPw51ipwt2iyXPhkxU2z4GG1M&amp;v=1&amp;r=https://www.regionalsecurity.org.au/resources/Documents/RegionalistNo3Apse.pdf&amp;p=DevEx,5067.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1874</Words>
  <Characters>10683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4</cp:revision>
  <dcterms:created xsi:type="dcterms:W3CDTF">2018-04-16T00:45:00Z</dcterms:created>
  <dcterms:modified xsi:type="dcterms:W3CDTF">2018-04-16T00:47:00Z</dcterms:modified>
</cp:coreProperties>
</file>